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成都​COB 显示屏价格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成都COB显示屏产品特点：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1.超薄箱体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箱体采用无前框设计,将单元板直接贴在箱体上，结合自主的结构设计、超薄电源设计和外形设计，形成具有自主知识产权的超薄、超轻箱体，携带安装方便。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2.墨色一致性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采用独特的Molding工艺和自主设计的墨色控制技术，COB墨色均匀，一致性好，对比度高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3.维护方式：前维护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采用特殊的结构设计和单元板设计，每个箱体包含8块独立的单元板，可以自用拆装，维护方便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4.可靠性高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使用自主设计的一次胶水Molding成型工艺，材料贴合性好，气密性佳，可通过红墨水蒸煮试验、双85试验和PCT试验(105&amp;#176;C，..RH,100小时)，可靠性高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原文链接：http://www.028scdz.com/p2/160.html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