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四川异形显示屏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四川异形显示屏有哪些特点？下面跟着小编一起来看看吧：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寿命长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LED寿命长达10年以上100000小时；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亮度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亮度大于1500mcd每平方米，可视距离远；亮度随环境光线自动调节，亮度随环境光线自动调节；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视角大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室内视角大于160度，户外视角大于120度；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多种控制方法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无线WIFI、手机短信、电脑、 U盘、网络、串口通讯；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自动降温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屏体自动..、降温，保障设备安 全；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应用、扩展丰富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易与计算机连接，支持软件丰富、可扩展各种应用；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智能管理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LED屏自动开机、关机，可以自定义20组时间。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四川异形显示屏独特的创意和结构，为城市每一个角落增添科技光彩，给现场的人们带来更好的视觉享受。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原文链接：http://www.028scdz.com/p5/167.html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