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7 -->
  <w:body>
    <w:p w:rsidR="00A77B3E">
      <w:pPr>
        <w:jc w:val="center"/>
        <w:rPr>
          <w:rFonts w:ascii="宋体" w:eastAsia="宋体" w:hAnsi="宋体" w:cs="宋体"/>
          <w:b/>
          <w:sz w:val="32"/>
        </w:rPr>
      </w:pPr>
      <w:r>
        <w:rPr>
          <w:rFonts w:ascii="宋体" w:eastAsia="宋体" w:hAnsi="宋体" w:cs="宋体"/>
          <w:b/>
          <w:sz w:val="32"/>
        </w:rPr>
        <w:t>成都异型显示屏</w:t>
      </w:r>
    </w:p>
    <w:p w:rsidR="00A77B3E">
      <w:pPr>
        <w:jc w:val="center"/>
        <w:rPr>
          <w:rFonts w:ascii="宋体" w:eastAsia="宋体" w:hAnsi="宋体" w:cs="宋体"/>
          <w:b/>
          <w:sz w:val="32"/>
        </w:rPr>
      </w:pPr>
    </w:p>
    <w:p w:rsidR="00A77B3E">
      <w:pPr>
        <w:jc w:val="center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发布时间：2024-05-22</w:t>
      </w:r>
    </w:p>
    <w:p w:rsidR="00A77B3E">
      <w:pPr>
        <w:jc w:val="center"/>
        <w:rPr>
          <w:rFonts w:ascii="宋体" w:eastAsia="宋体" w:hAnsi="宋体" w:cs="宋体"/>
          <w:b w:val="0"/>
          <w:sz w:val="24"/>
        </w:rPr>
      </w:pP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在当今快节奏的商业环境中，企业需要不断拓展创新解决方案以吸引客户并保持竞争力。成都异型显示屏作为一种..技术，在企业网站中扮演着重要角色。这些显示屏不仅提供了引人瞩目的外观，还具备卓越的功能性。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首先，成都异型显示屏以其独特的形态吸引眼球。这些显示屏设计别致，与传统矩形屏幕形成鲜明对比，为企业注入了时尚和现代感，使其在市场上脱颖而出。客户在公司网站上看到这样的显示屏，会被其视觉效果所吸引，从而激发兴趣，提高品牌..度。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其次，成都异型显示屏融合了..技术，实现了多种功能。这些显示屏不仅可以展示高清图像和视频，还具备互动性强、操作简便等特点，让客户在互动体验中获得乐趣和信息。通过这种方式，企业能够更好地传达信息，吸引客户注意力，增强品牌与消费者之间的连接。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此外，成都异型显示屏还具有良好的适应性和可靠性。无论是室内还是室外，无论是在光线明亮还是昏暗的环境下，这些显示屏都能正常运行，并且表现稳定可靠。这为企业提供了更广泛的应用场景，不受环境限制，让企业的信息传播更加顺畅..。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总的来说，成都异型显示屏以其独特外观、多功能性和适应性，成为企业网站中的亮点和吸引力所在。通过这样的..技术设备，企业能够有效塑造品牌形象，提升客户体验，从而实现商业目标。在未来，随着科技的不断发展，成都异型显示屏将继续发挥重要作用，促进企业的发展壮大。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原文链接：http://www.028scdz.com/qitaxinxi/261.html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</w:p>
    <w:sectPr>
      <w:footerReference w:type="default" r:id="rId4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0" w:after="0" w:line="240" w:lineRule="auto"/>
      <w:jc w:val="center"/>
    </w:pPr>
    <w:r>
      <w:t>此文档由万家灯火CMS生成</w: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