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成都COB显示屏产品说明: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产品为COB mini RGB产品，标准箱体尺寸600x337.5mm，尺寸比例16:9,可点对点匹配高清视频/图片源，可自由拼接2K/4K/8K大屏;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功能特点: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a.采用用高可靠性倒装芯片;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b.采用恒流方式驱动倒装芯片，发光均匀，功耗低;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c.采用独特的表面处理技术，提高墨色一致性及对比度，达到良好的显示效果;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c.灯板安装采用前维护磁吸方式，支持热插拔，重量轻，易于安装、拆卸，节省安装空间和维护通道;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更多有关成都cob显示屏的相关内容请持续关注本站哦。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原文链接：http://www.028scdz.com/p2/75.html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